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F7" w:rsidRPr="00A35AE5" w:rsidRDefault="00A35AE5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Таблица S1.</w:t>
      </w:r>
      <w:r w:rsidRPr="00A35AE5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Дизайн последовательностей миРНК для подавления винкулина и FAK-киназы в клетках человека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1148"/>
        <w:gridCol w:w="3604"/>
        <w:gridCol w:w="4335"/>
      </w:tblGrid>
      <w:tr w:rsidR="001B00F7" w:rsidRPr="00A35AE5" w:rsidTr="00225621">
        <w:trPr>
          <w:trHeight w:val="240"/>
        </w:trPr>
        <w:tc>
          <w:tcPr>
            <w:tcW w:w="114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B66E26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</w:p>
        </w:tc>
        <w:tc>
          <w:tcPr>
            <w:tcW w:w="3604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миРНК прямая</w:t>
            </w:r>
          </w:p>
        </w:tc>
        <w:tc>
          <w:tcPr>
            <w:tcW w:w="43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миРНК обратная </w:t>
            </w:r>
          </w:p>
        </w:tc>
      </w:tr>
      <w:tr w:rsidR="001B00F7" w:rsidRPr="00A35AE5" w:rsidTr="00225621">
        <w:trPr>
          <w:trHeight w:val="240"/>
        </w:trPr>
        <w:tc>
          <w:tcPr>
            <w:tcW w:w="114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GFP</w:t>
            </w:r>
          </w:p>
        </w:tc>
        <w:tc>
          <w:tcPr>
            <w:tcW w:w="3604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5'-GACCCGCGCCGAGGUGAAGdTdT-3'</w:t>
            </w:r>
          </w:p>
        </w:tc>
        <w:tc>
          <w:tcPr>
            <w:tcW w:w="43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5'-CUUCACCUCGGCGCGGGUCdTdT-3</w:t>
            </w:r>
            <w:r w:rsidR="00B66E26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</w:tr>
      <w:tr w:rsidR="001B00F7" w:rsidRPr="00A35AE5" w:rsidTr="00225621">
        <w:trPr>
          <w:trHeight w:val="240"/>
        </w:trPr>
        <w:tc>
          <w:tcPr>
            <w:tcW w:w="114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FAK-киназа </w:t>
            </w:r>
          </w:p>
        </w:tc>
        <w:tc>
          <w:tcPr>
            <w:tcW w:w="3604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5'-AACCAGGGAUUAUGAGAUUCAAAGdTdT-3'</w:t>
            </w:r>
          </w:p>
        </w:tc>
        <w:tc>
          <w:tcPr>
            <w:tcW w:w="43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5'-GUUGGUCCCUAAUACUCUAAGUUUCdTdT-3'</w:t>
            </w:r>
          </w:p>
        </w:tc>
      </w:tr>
      <w:tr w:rsidR="001B00F7" w:rsidRPr="00A35AE5" w:rsidTr="00225621">
        <w:trPr>
          <w:trHeight w:val="240"/>
        </w:trPr>
        <w:tc>
          <w:tcPr>
            <w:tcW w:w="114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B66E26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инкулин</w:t>
            </w:r>
            <w:proofErr w:type="spellEnd"/>
          </w:p>
        </w:tc>
        <w:tc>
          <w:tcPr>
            <w:tcW w:w="3604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B66E2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5'-GCGAUACCACAACUCCAUdTdT-3</w:t>
            </w:r>
            <w:r w:rsidR="00B66E26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43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B66E2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66E26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-AUGGGAGUUGUGGUAUCGCdTdT-3</w:t>
            </w:r>
            <w:r w:rsidR="00B66E26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</w:tr>
    </w:tbl>
    <w:p w:rsidR="001B00F7" w:rsidRPr="00225621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00F7" w:rsidRPr="00225621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Таблица S2.</w:t>
      </w:r>
      <w:r w:rsidR="007C6DC2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Последовательности</w:t>
      </w:r>
      <w:r w:rsidRPr="002256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5621">
        <w:rPr>
          <w:rFonts w:ascii="Times New Roman" w:eastAsia="Times New Roman" w:hAnsi="Times New Roman" w:cs="Times New Roman"/>
          <w:bCs/>
          <w:sz w:val="24"/>
          <w:szCs w:val="24"/>
        </w:rPr>
        <w:t>праймеров</w:t>
      </w:r>
      <w:proofErr w:type="spellEnd"/>
      <w:r w:rsidRPr="00225621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температура отжига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2940"/>
        <w:gridCol w:w="2820"/>
        <w:gridCol w:w="1035"/>
        <w:gridCol w:w="1815"/>
        <w:gridCol w:w="738"/>
      </w:tblGrid>
      <w:tr w:rsidR="001B00F7" w:rsidRPr="00A35AE5" w:rsidTr="00225621">
        <w:tc>
          <w:tcPr>
            <w:tcW w:w="294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Обозначение </w:t>
            </w:r>
            <w:r w:rsidR="001E1574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ена</w:t>
            </w:r>
          </w:p>
        </w:tc>
        <w:tc>
          <w:tcPr>
            <w:tcW w:w="282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 прямого и обратного праймеров</w:t>
            </w:r>
          </w:p>
        </w:tc>
        <w:tc>
          <w:tcPr>
            <w:tcW w:w="10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ампликона</w:t>
            </w:r>
          </w:p>
        </w:tc>
        <w:tc>
          <w:tcPr>
            <w:tcW w:w="181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последовательности</w:t>
            </w:r>
          </w:p>
        </w:tc>
        <w:tc>
          <w:tcPr>
            <w:tcW w:w="73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gramEnd"/>
            <w:r w:rsidR="00E5603B" w:rsidRPr="00E5603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отж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04F9D" w:rsidRP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°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B00F7" w:rsidRPr="00A35AE5" w:rsidTr="00225621">
        <w:trPr>
          <w:trHeight w:val="465"/>
        </w:trPr>
        <w:tc>
          <w:tcPr>
            <w:tcW w:w="294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VCL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(винкулин)</w:t>
            </w:r>
          </w:p>
        </w:tc>
        <w:tc>
          <w:tcPr>
            <w:tcW w:w="282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ATCTCCCCGATGGTGATGGA</w:t>
            </w:r>
          </w:p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ATGTCATTGCCCTTGCTGGA</w:t>
            </w:r>
          </w:p>
        </w:tc>
        <w:tc>
          <w:tcPr>
            <w:tcW w:w="10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181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NM_003373.4</w:t>
            </w:r>
          </w:p>
        </w:tc>
        <w:tc>
          <w:tcPr>
            <w:tcW w:w="73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B00F7" w:rsidRPr="00A35AE5" w:rsidTr="00225621">
        <w:trPr>
          <w:trHeight w:val="465"/>
        </w:trPr>
        <w:tc>
          <w:tcPr>
            <w:tcW w:w="294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PTK2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(киназа фокальных контактов)</w:t>
            </w:r>
          </w:p>
        </w:tc>
        <w:tc>
          <w:tcPr>
            <w:tcW w:w="282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CCCAACTTGAATCACACACA</w:t>
            </w:r>
          </w:p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ACTGAGGCGGAATCCATAGC</w:t>
            </w:r>
          </w:p>
        </w:tc>
        <w:tc>
          <w:tcPr>
            <w:tcW w:w="10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81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NM_001387644.1</w:t>
            </w:r>
          </w:p>
        </w:tc>
        <w:tc>
          <w:tcPr>
            <w:tcW w:w="73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B00F7" w:rsidRPr="00A35AE5" w:rsidTr="00225621">
        <w:trPr>
          <w:trHeight w:val="690"/>
        </w:trPr>
        <w:tc>
          <w:tcPr>
            <w:tcW w:w="294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HPRT1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гипоксантинфосфорибозилтрансфераза</w:t>
            </w:r>
            <w:proofErr w:type="spellEnd"/>
            <w:r w:rsidR="00EC47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82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TGACACTGGCAAAACAATGCA</w:t>
            </w:r>
          </w:p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GGTCCTTTTCACCAGCAAGCT</w:t>
            </w:r>
          </w:p>
        </w:tc>
        <w:tc>
          <w:tcPr>
            <w:tcW w:w="10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1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NM_000194.3</w:t>
            </w:r>
          </w:p>
        </w:tc>
        <w:tc>
          <w:tcPr>
            <w:tcW w:w="73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1B00F7" w:rsidRPr="00A35AE5" w:rsidTr="00225621">
        <w:trPr>
          <w:trHeight w:val="765"/>
        </w:trPr>
        <w:tc>
          <w:tcPr>
            <w:tcW w:w="294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UBC</w:t>
            </w:r>
            <w:r w:rsidR="00E5603B" w:rsidRPr="00E56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убиквитин</w:t>
            </w:r>
            <w:proofErr w:type="spellEnd"/>
            <w:r w:rsidR="00EC47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820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ATTTGGGTCGCAGTTCTTG</w:t>
            </w:r>
          </w:p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TGCCTTGACATTCTCG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ATGGT</w:t>
            </w:r>
          </w:p>
        </w:tc>
        <w:tc>
          <w:tcPr>
            <w:tcW w:w="103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815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NM_021009.7</w:t>
            </w:r>
          </w:p>
        </w:tc>
        <w:tc>
          <w:tcPr>
            <w:tcW w:w="738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before="18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B00F7" w:rsidRPr="00F86A68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Таблица S3.</w:t>
      </w:r>
      <w:r w:rsidRPr="00F86A68">
        <w:rPr>
          <w:rFonts w:ascii="Times New Roman" w:eastAsia="Times New Roman" w:hAnsi="Times New Roman" w:cs="Times New Roman"/>
          <w:bCs/>
          <w:sz w:val="24"/>
          <w:szCs w:val="24"/>
        </w:rPr>
        <w:t xml:space="preserve"> Скорость зарастания модельной раны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1. Закрытие экспериментальной раны для клеток А549 на субстратах разной ж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сткости</w:t>
      </w:r>
    </w:p>
    <w:tbl>
      <w:tblPr>
        <w:tblW w:w="10207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51"/>
        <w:gridCol w:w="992"/>
        <w:gridCol w:w="709"/>
        <w:gridCol w:w="567"/>
        <w:gridCol w:w="1134"/>
        <w:gridCol w:w="851"/>
        <w:gridCol w:w="567"/>
        <w:gridCol w:w="992"/>
        <w:gridCol w:w="709"/>
        <w:gridCol w:w="567"/>
        <w:gridCol w:w="992"/>
        <w:gridCol w:w="709"/>
        <w:gridCol w:w="567"/>
      </w:tblGrid>
      <w:tr w:rsidR="001B00F7" w:rsidRPr="00A35AE5" w:rsidTr="001B00F7">
        <w:trPr>
          <w:trHeight w:val="24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текло</w:t>
            </w:r>
          </w:p>
        </w:tc>
        <w:tc>
          <w:tcPr>
            <w:tcW w:w="2552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итронектин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оли-Д-лизин</w:t>
            </w: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ибронектин</w:t>
            </w:r>
            <w:proofErr w:type="spellEnd"/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5,41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7,28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8,02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10,92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10,46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8,42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13,66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6,36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21,33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12,26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20,11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31,77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12,42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27,02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37,47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13,91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64,77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56,61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13,51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72,47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B00F7" w:rsidRPr="00A35AE5" w:rsidTr="001B00F7">
        <w:trPr>
          <w:trHeight w:val="180"/>
        </w:trPr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15,54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13,79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93,08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2. Закрытие экспери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ментальной раны для клеток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HaCa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на субстратах разной </w:t>
      </w:r>
      <w:r w:rsidR="00834D5F" w:rsidRPr="00A35AE5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1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992"/>
        <w:gridCol w:w="851"/>
        <w:gridCol w:w="567"/>
        <w:gridCol w:w="992"/>
        <w:gridCol w:w="709"/>
        <w:gridCol w:w="425"/>
        <w:gridCol w:w="992"/>
        <w:gridCol w:w="709"/>
        <w:gridCol w:w="425"/>
        <w:gridCol w:w="992"/>
        <w:gridCol w:w="709"/>
        <w:gridCol w:w="425"/>
      </w:tblGrid>
      <w:tr w:rsidR="001B00F7" w:rsidRPr="00A35AE5" w:rsidTr="001B00F7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текло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итронектин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оли-Д-лизин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804F9D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ибронектин</w:t>
            </w:r>
            <w:proofErr w:type="spellEnd"/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8,02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8,02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4,42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17,63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9,46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8,82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41,23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19,67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38,17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12,81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43,95</w:t>
            </w:r>
          </w:p>
        </w:tc>
        <w:tc>
          <w:tcPr>
            <w:tcW w:w="85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13,31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50,18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16,06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21,56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61,74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3. Закрытие экспериментальной раны для клеток А549 после подавления винкулина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73" w:type="dxa"/>
        <w:tblInd w:w="-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200"/>
        <w:gridCol w:w="992"/>
        <w:gridCol w:w="673"/>
        <w:gridCol w:w="388"/>
        <w:gridCol w:w="992"/>
        <w:gridCol w:w="709"/>
        <w:gridCol w:w="425"/>
        <w:gridCol w:w="992"/>
        <w:gridCol w:w="709"/>
        <w:gridCol w:w="425"/>
        <w:gridCol w:w="992"/>
        <w:gridCol w:w="709"/>
        <w:gridCol w:w="567"/>
      </w:tblGrid>
      <w:tr w:rsidR="001B00F7" w:rsidRPr="00A35AE5" w:rsidTr="001B00F7">
        <w:trPr>
          <w:trHeight w:val="24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KD 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винкулина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Стекло. KD 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винкулина</w:t>
            </w:r>
            <w:proofErr w:type="spellEnd"/>
          </w:p>
        </w:tc>
      </w:tr>
      <w:tr w:rsidR="001B00F7" w:rsidRPr="00A35AE5" w:rsidTr="00834D5F">
        <w:trPr>
          <w:trHeight w:val="24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1B00F7" w:rsidRPr="00A35AE5" w:rsidTr="00834D5F">
        <w:trPr>
          <w:trHeight w:val="18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22,54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6,16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11,24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B00F7" w:rsidRPr="00A35AE5" w:rsidTr="00834D5F">
        <w:trPr>
          <w:trHeight w:val="18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12,26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33,65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21,33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8,39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B00F7" w:rsidRPr="00A35AE5" w:rsidTr="00834D5F">
        <w:trPr>
          <w:trHeight w:val="18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61,07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13,91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58,41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9,79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37,47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12,41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B00F7" w:rsidRPr="00A35AE5" w:rsidTr="00834D5F">
        <w:trPr>
          <w:trHeight w:val="18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97,14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97,99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75,82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72,47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22,09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B00F7" w:rsidRPr="00A35AE5" w:rsidTr="00834D5F">
        <w:trPr>
          <w:trHeight w:val="180"/>
        </w:trPr>
        <w:tc>
          <w:tcPr>
            <w:tcW w:w="120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38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99,29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15,54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25,34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EF5EAF" w:rsidRPr="00A35AE5" w:rsidRDefault="00EF5EAF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4. Закрытие экспери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ментальной раны для клеток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HaCa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после подавления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винкулина</w:t>
      </w:r>
      <w:proofErr w:type="spellEnd"/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992"/>
        <w:gridCol w:w="709"/>
        <w:gridCol w:w="709"/>
        <w:gridCol w:w="38"/>
        <w:gridCol w:w="1096"/>
        <w:gridCol w:w="567"/>
        <w:gridCol w:w="425"/>
        <w:gridCol w:w="992"/>
        <w:gridCol w:w="709"/>
        <w:gridCol w:w="567"/>
        <w:gridCol w:w="992"/>
        <w:gridCol w:w="709"/>
        <w:gridCol w:w="425"/>
      </w:tblGrid>
      <w:tr w:rsidR="001B00F7" w:rsidRPr="00A35AE5" w:rsidTr="005C09BC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2126" w:type="dxa"/>
            <w:gridSpan w:val="4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KD 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винкулина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Стекло. KD </w:t>
            </w: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винкулина</w:t>
            </w:r>
            <w:proofErr w:type="spellEnd"/>
          </w:p>
        </w:tc>
      </w:tr>
      <w:tr w:rsidR="001B00F7" w:rsidRPr="00A35AE5" w:rsidTr="001B00F7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6,04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11,07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8,62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10,54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18,13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6,18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38,17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12,81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14,82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24,67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1B00F7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61,74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47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52,16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43,95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17,31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43,19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9,18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EF5EAF" w:rsidRPr="00A35AE5" w:rsidRDefault="00EF5EAF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5. Закрытие экспериментальной раны для клеток А549 после подавления FAK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1134"/>
        <w:gridCol w:w="709"/>
        <w:gridCol w:w="425"/>
        <w:gridCol w:w="992"/>
        <w:gridCol w:w="709"/>
        <w:gridCol w:w="567"/>
        <w:gridCol w:w="1134"/>
        <w:gridCol w:w="709"/>
        <w:gridCol w:w="425"/>
        <w:gridCol w:w="992"/>
        <w:gridCol w:w="709"/>
        <w:gridCol w:w="425"/>
      </w:tblGrid>
      <w:tr w:rsidR="005C09BC" w:rsidRPr="00A35AE5" w:rsidTr="00834D5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. KD FAK</w:t>
            </w: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KD FAK</w:t>
            </w:r>
          </w:p>
        </w:tc>
      </w:tr>
      <w:tr w:rsidR="001B00F7" w:rsidRPr="00A35AE5" w:rsidTr="00834D5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1B00F7" w:rsidRPr="00A35AE5" w:rsidTr="00834D5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10,92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11,24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834D5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12,26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14,59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5,43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8,24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834D5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61,07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13,91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9,31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10,98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7,73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834D5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97,14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56,94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75,82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34,12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11,15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00F7" w:rsidRPr="00A35AE5" w:rsidTr="00834D5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65,84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5,25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15,54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77,65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834D5F" w:rsidRPr="00A35AE5" w:rsidRDefault="00834D5F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6. Закрытие экспериментальной раны для клеток HaCat после подавления FAK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992"/>
        <w:gridCol w:w="709"/>
        <w:gridCol w:w="567"/>
        <w:gridCol w:w="992"/>
        <w:gridCol w:w="709"/>
        <w:gridCol w:w="425"/>
        <w:gridCol w:w="1075"/>
        <w:gridCol w:w="910"/>
        <w:gridCol w:w="425"/>
        <w:gridCol w:w="992"/>
        <w:gridCol w:w="709"/>
        <w:gridCol w:w="425"/>
      </w:tblGrid>
      <w:tr w:rsidR="001B00F7" w:rsidRPr="00A35AE5" w:rsidTr="00EF5EA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. KD FAK</w:t>
            </w:r>
          </w:p>
        </w:tc>
        <w:tc>
          <w:tcPr>
            <w:tcW w:w="2410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KD FAK</w:t>
            </w:r>
          </w:p>
        </w:tc>
      </w:tr>
      <w:tr w:rsidR="00EF5EAF" w:rsidRPr="00A35AE5" w:rsidTr="00EF5EA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5,97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12,52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10,02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8,62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4,42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21,71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11,83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38,17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12,81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18,66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14,82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26,12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12,16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61,74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43,52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16,06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43,95</w:t>
            </w:r>
          </w:p>
        </w:tc>
        <w:tc>
          <w:tcPr>
            <w:tcW w:w="91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17,31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26,88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13,04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EF5EAF" w:rsidRPr="00A35AE5" w:rsidRDefault="00EF5EAF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EAF" w:rsidRPr="00A35AE5" w:rsidRDefault="00EF5EAF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>7. Закрытие экспериментальной раны для клеток А549 после инкубации с 1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804F9D">
        <w:rPr>
          <w:rFonts w:ascii="Times New Roman" w:eastAsia="Times New Roman" w:hAnsi="Times New Roman" w:cs="Times New Roman"/>
          <w:sz w:val="24"/>
          <w:szCs w:val="24"/>
        </w:rPr>
        <w:t>мкМ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PF-573228</w:t>
      </w:r>
    </w:p>
    <w:tbl>
      <w:tblPr>
        <w:tblW w:w="9923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992"/>
        <w:gridCol w:w="709"/>
        <w:gridCol w:w="425"/>
        <w:gridCol w:w="992"/>
        <w:gridCol w:w="567"/>
        <w:gridCol w:w="426"/>
        <w:gridCol w:w="992"/>
        <w:gridCol w:w="850"/>
        <w:gridCol w:w="567"/>
        <w:gridCol w:w="1134"/>
        <w:gridCol w:w="709"/>
        <w:gridCol w:w="567"/>
      </w:tblGrid>
      <w:tr w:rsidR="001B00F7" w:rsidRPr="00A35AE5" w:rsidTr="00EF5EA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1985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Фибронектин. 1</w:t>
            </w:r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мкМ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PF-573228 </w:t>
            </w:r>
          </w:p>
        </w:tc>
        <w:tc>
          <w:tcPr>
            <w:tcW w:w="2409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410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</w:t>
            </w:r>
            <w:r w:rsidR="00EF5EAF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мкМ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PF-573228 </w:t>
            </w:r>
          </w:p>
        </w:tc>
      </w:tr>
      <w:tr w:rsidR="00EF5EAF" w:rsidRPr="00A35AE5" w:rsidTr="00EF5EAF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10,92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11,24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12,26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12,57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20,76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7,04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61,07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13,91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24,33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2,34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14,88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97,14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49,59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75,82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32,68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F5EAF" w:rsidRPr="00A35AE5" w:rsidTr="00EF5EAF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42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77,87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42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15,54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59,42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5,69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F5EAF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sz w:val="24"/>
          <w:szCs w:val="24"/>
        </w:rPr>
        <w:lastRenderedPageBreak/>
        <w:t>8. Закрытие экспериментальной раны для клеток HaCat после инкубации с 1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804F9D">
        <w:rPr>
          <w:rFonts w:ascii="Times New Roman" w:eastAsia="Times New Roman" w:hAnsi="Times New Roman" w:cs="Times New Roman"/>
          <w:sz w:val="24"/>
          <w:szCs w:val="24"/>
        </w:rPr>
        <w:t>мкМ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PF-573228</w:t>
      </w:r>
    </w:p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7" w:type="dxa"/>
        <w:tblInd w:w="-8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93"/>
        <w:gridCol w:w="709"/>
        <w:gridCol w:w="709"/>
        <w:gridCol w:w="598"/>
        <w:gridCol w:w="961"/>
        <w:gridCol w:w="709"/>
        <w:gridCol w:w="567"/>
        <w:gridCol w:w="21"/>
        <w:gridCol w:w="971"/>
        <w:gridCol w:w="709"/>
        <w:gridCol w:w="850"/>
        <w:gridCol w:w="1134"/>
        <w:gridCol w:w="709"/>
        <w:gridCol w:w="567"/>
      </w:tblGrid>
      <w:tr w:rsidR="00B13CE0" w:rsidRPr="00A35AE5" w:rsidTr="00B13CE0">
        <w:trPr>
          <w:trHeight w:val="240"/>
        </w:trPr>
        <w:tc>
          <w:tcPr>
            <w:tcW w:w="1702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Фибронектин. Контроль </w:t>
            </w:r>
          </w:p>
        </w:tc>
        <w:tc>
          <w:tcPr>
            <w:tcW w:w="1276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Фибронектин. 1</w:t>
            </w:r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мкМ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PF-573228 </w:t>
            </w:r>
          </w:p>
        </w:tc>
        <w:tc>
          <w:tcPr>
            <w:tcW w:w="2551" w:type="dxa"/>
            <w:gridSpan w:val="4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 Контроль</w:t>
            </w:r>
          </w:p>
        </w:tc>
        <w:tc>
          <w:tcPr>
            <w:tcW w:w="2410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804F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Стекло.</w:t>
            </w:r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804F9D">
              <w:rPr>
                <w:rFonts w:ascii="Times New Roman" w:eastAsia="Times New Roman" w:hAnsi="Times New Roman" w:cs="Times New Roman"/>
                <w:sz w:val="24"/>
                <w:szCs w:val="24"/>
              </w:rPr>
              <w:t>мкМ</w:t>
            </w:r>
            <w:proofErr w:type="spellEnd"/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PF-573228 </w:t>
            </w:r>
          </w:p>
        </w:tc>
      </w:tr>
      <w:tr w:rsidR="00B13CE0" w:rsidRPr="00A35AE5" w:rsidTr="00B13CE0">
        <w:trPr>
          <w:trHeight w:val="24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7C6DC2" w:rsidP="007C6D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B00F7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ремя, мин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F5EAF"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B13CE0" w:rsidRPr="00A35AE5" w:rsidTr="00B13CE0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13CE0" w:rsidRPr="00A35AE5" w:rsidTr="00B13CE0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13CE0" w:rsidRPr="00A35AE5" w:rsidTr="00B13CE0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8,62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5,79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13CE0" w:rsidRPr="00A35AE5" w:rsidTr="00B13CE0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38,17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12,81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21,04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14,82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15,04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13CE0" w:rsidRPr="00A35AE5" w:rsidTr="00B13CE0">
        <w:trPr>
          <w:trHeight w:val="180"/>
        </w:trPr>
        <w:tc>
          <w:tcPr>
            <w:tcW w:w="99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61,74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59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30,15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5,66</w:t>
            </w:r>
          </w:p>
        </w:tc>
        <w:tc>
          <w:tcPr>
            <w:tcW w:w="588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43,95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17,31</w:t>
            </w:r>
          </w:p>
        </w:tc>
        <w:tc>
          <w:tcPr>
            <w:tcW w:w="8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19,26</w:t>
            </w:r>
          </w:p>
        </w:tc>
        <w:tc>
          <w:tcPr>
            <w:tcW w:w="7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7,48</w:t>
            </w:r>
          </w:p>
        </w:tc>
        <w:tc>
          <w:tcPr>
            <w:tcW w:w="56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1B00F7" w:rsidRPr="00A35AE5" w:rsidRDefault="001B00F7" w:rsidP="00EC472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1B00F7" w:rsidRPr="00A35AE5" w:rsidRDefault="001B00F7" w:rsidP="001B00F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127C" w:rsidRPr="00A35AE5" w:rsidRDefault="008A127C" w:rsidP="001B00F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127C" w:rsidRPr="00A35AE5" w:rsidRDefault="008A127C" w:rsidP="001B00F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0F7" w:rsidRPr="00A35AE5" w:rsidRDefault="008A127C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noProof/>
          <w:sz w:val="24"/>
          <w:szCs w:val="24"/>
        </w:rPr>
        <w:drawing>
          <wp:inline distT="0" distB="0" distL="0" distR="0">
            <wp:extent cx="5940425" cy="3085465"/>
            <wp:effectExtent l="0" t="0" r="3175" b="635"/>
            <wp:docPr id="518440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Рис. S1.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Принцип сортировки клеток и нормализованная экспрессия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стабильных клеточных линий A549-vinculin RFP и HaCaT-vinculin RFP. 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E5603B" w:rsidRPr="00E560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04F9D" w:rsidRPr="00804F9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Выделение полигона клеток A549 со средней экспрессией RFP; 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б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04F9D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выделение полигона клеток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HaCaT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со средней экспрессией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винкулина-RFP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04F9D" w:rsidRPr="00804F9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сравнение нормализованной экспрессии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винкулина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в клетках A549-vinculin RFP (1), A549 (2),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HaCaT-vinculin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RFP (3) и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HaCaT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(4).</w:t>
      </w:r>
      <w:proofErr w:type="gram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Данные представлены в виде среднего значения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±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SD, все эксперименты были проведены 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трипликате, данные были нормализованы по генам 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UBC</w:t>
      </w:r>
      <w:r w:rsidR="00E5603B" w:rsidRPr="00E560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HPRT</w:t>
      </w:r>
    </w:p>
    <w:p w:rsidR="001B00F7" w:rsidRPr="00804F9D" w:rsidRDefault="008A127C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F9D">
        <w:rPr>
          <w:noProof/>
          <w:sz w:val="24"/>
          <w:szCs w:val="24"/>
        </w:rPr>
        <w:drawing>
          <wp:inline distT="0" distB="0" distL="0" distR="0">
            <wp:extent cx="3133725" cy="2978590"/>
            <wp:effectExtent l="0" t="0" r="0" b="0"/>
            <wp:docPr id="7679420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94" cy="29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Рис. S2.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Медианная площадь ФК в клетках HaCaT на субстратах различной ж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сткости, ц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ентральная горизонтальная линия </w:t>
      </w:r>
      <w:r w:rsidR="00804F9D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медиана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***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Достоверное отличие от контроля, </w:t>
      </w:r>
      <w:proofErr w:type="spellStart"/>
      <w:proofErr w:type="gramStart"/>
      <w:r w:rsidR="00E5603B" w:rsidRPr="00E5603B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spellEnd"/>
      <w:proofErr w:type="gramEnd"/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&lt;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0,001; для каждой выборки было измерено не менее 175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значений площади ФК</w:t>
      </w: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127C" w:rsidRPr="00A35AE5" w:rsidRDefault="008A127C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E5">
        <w:rPr>
          <w:noProof/>
          <w:sz w:val="24"/>
          <w:szCs w:val="24"/>
        </w:rPr>
        <w:drawing>
          <wp:inline distT="0" distB="0" distL="0" distR="0">
            <wp:extent cx="3324225" cy="2438400"/>
            <wp:effectExtent l="0" t="0" r="9525" b="0"/>
            <wp:docPr id="1089882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F7" w:rsidRPr="00A35AE5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Рис. S3.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Степень зарастания раны в % от площади на первом кадре съ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мки для клеток A549 на стекле (</w:t>
      </w:r>
      <w:r w:rsidRPr="00F86A68"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), поли-</w:t>
      </w:r>
      <w:proofErr w:type="gramStart"/>
      <w:r w:rsidRPr="00A35AE5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A35AE5">
        <w:rPr>
          <w:rFonts w:ascii="Times New Roman" w:eastAsia="Times New Roman" w:hAnsi="Times New Roman" w:cs="Times New Roman"/>
          <w:sz w:val="24"/>
          <w:szCs w:val="24"/>
        </w:rPr>
        <w:t>-лизине (</w:t>
      </w:r>
      <w:r w:rsidRPr="00F86A68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), витронектине (</w:t>
      </w:r>
      <w:r w:rsidRPr="00F86A68"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) и фибронектине (</w:t>
      </w:r>
      <w:r w:rsidRPr="00F86A68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B00F7" w:rsidRPr="00A35AE5" w:rsidRDefault="008A127C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E5">
        <w:rPr>
          <w:noProof/>
          <w:sz w:val="24"/>
          <w:szCs w:val="24"/>
        </w:rPr>
        <w:lastRenderedPageBreak/>
        <w:drawing>
          <wp:inline distT="0" distB="0" distL="0" distR="0">
            <wp:extent cx="3797163" cy="4200525"/>
            <wp:effectExtent l="0" t="0" r="0" b="0"/>
            <wp:docPr id="7071898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70" cy="4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F7" w:rsidRDefault="001B00F7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Рис. S4.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Значения площади ФК в клетках A549 и HaCaT после нокдауна винкулина (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a, б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) и FAK </w:t>
      </w:r>
      <w:r w:rsidR="00E5603B" w:rsidRPr="00E5603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35AE5">
        <w:rPr>
          <w:rFonts w:ascii="Times New Roman" w:eastAsia="Times New Roman" w:hAnsi="Times New Roman" w:cs="Times New Roman"/>
          <w:i/>
          <w:sz w:val="24"/>
          <w:szCs w:val="24"/>
        </w:rPr>
        <w:t>в, г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). Для каждой выборки было 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выполнено не менее 120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измерений, ч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рные горизонтальные линии представляют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собой медианы. Обозначения: 1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онтрольные клетки на стекле, 2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клетки 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миРНК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винкулину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на стекле, 3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контрольные клетки на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фибронектине</w:t>
      </w:r>
      <w:proofErr w:type="spellEnd"/>
      <w:r w:rsidR="00804F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4 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клетки с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миРН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винкулину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7C6DC2">
        <w:rPr>
          <w:rFonts w:ascii="Times New Roman" w:eastAsia="Times New Roman" w:hAnsi="Times New Roman" w:cs="Times New Roman"/>
          <w:sz w:val="24"/>
          <w:szCs w:val="24"/>
        </w:rPr>
        <w:t>фибронектине</w:t>
      </w:r>
      <w:proofErr w:type="spellEnd"/>
      <w:r w:rsidR="007C6DC2">
        <w:rPr>
          <w:rFonts w:ascii="Times New Roman" w:eastAsia="Times New Roman" w:hAnsi="Times New Roman" w:cs="Times New Roman"/>
          <w:sz w:val="24"/>
          <w:szCs w:val="24"/>
        </w:rPr>
        <w:t>, 5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клетки с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миРНК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35AE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FAK 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>на стекле, 6 </w:t>
      </w:r>
      <w:r w:rsidR="007C6DC2" w:rsidRPr="00E662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клетки с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миРНК</w:t>
      </w:r>
      <w:proofErr w:type="spellEnd"/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 к FAK на </w:t>
      </w:r>
      <w:proofErr w:type="spellStart"/>
      <w:r w:rsidRPr="00A35AE5">
        <w:rPr>
          <w:rFonts w:ascii="Times New Roman" w:eastAsia="Times New Roman" w:hAnsi="Times New Roman" w:cs="Times New Roman"/>
          <w:sz w:val="24"/>
          <w:szCs w:val="24"/>
        </w:rPr>
        <w:t>фибронектине</w:t>
      </w:r>
      <w:proofErr w:type="spellEnd"/>
      <w:r w:rsidR="00804F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6DC2">
        <w:rPr>
          <w:rFonts w:ascii="Times New Roman" w:eastAsia="Times New Roman" w:hAnsi="Times New Roman" w:cs="Times New Roman"/>
          <w:sz w:val="24"/>
          <w:szCs w:val="24"/>
        </w:rPr>
        <w:t xml:space="preserve"> ****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 xml:space="preserve">Достоверное отличие от контроля, </w:t>
      </w:r>
      <w:proofErr w:type="spellStart"/>
      <w:proofErr w:type="gramStart"/>
      <w:r w:rsidR="00E5603B" w:rsidRPr="00E5603B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spellEnd"/>
      <w:proofErr w:type="gramEnd"/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&lt;</w:t>
      </w:r>
      <w:r w:rsidR="00804F9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0,0001</w:t>
      </w:r>
    </w:p>
    <w:p w:rsidR="00F86A68" w:rsidRPr="00A35AE5" w:rsidRDefault="00F86A68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00F7" w:rsidRPr="00A35AE5" w:rsidRDefault="00087340" w:rsidP="001B00F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noProof/>
          <w:sz w:val="24"/>
          <w:szCs w:val="24"/>
        </w:rPr>
        <w:lastRenderedPageBreak/>
        <w:drawing>
          <wp:inline distT="0" distB="0" distL="0" distR="0">
            <wp:extent cx="5940425" cy="2968625"/>
            <wp:effectExtent l="0" t="0" r="3175" b="3175"/>
            <wp:docPr id="10795645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A2" w:rsidRPr="00F86A68" w:rsidRDefault="001B00F7" w:rsidP="00F86A68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AE5">
        <w:rPr>
          <w:rFonts w:ascii="Times New Roman" w:eastAsia="Times New Roman" w:hAnsi="Times New Roman" w:cs="Times New Roman"/>
          <w:b/>
          <w:sz w:val="24"/>
          <w:szCs w:val="24"/>
        </w:rPr>
        <w:t>Рис. S5.</w:t>
      </w:r>
      <w:r w:rsidR="00E5603B" w:rsidRPr="00E560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Зарастание модельной раны после нокдауна винкулина. Клетки выходят из монослоя, становятся менее поляризованными и переходят к свободному ненаправленному блужданию на ранних этапах закрытия раны. Зв</w:t>
      </w:r>
      <w:r w:rsidR="00BA6B7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здочки показывают движение отдельных клеток, временной интервал между кадрами 2</w:t>
      </w:r>
      <w:r w:rsidR="00BA6B7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мин, размерный отрезок 50</w:t>
      </w:r>
      <w:r w:rsidR="00BA6B7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35AE5">
        <w:rPr>
          <w:rFonts w:ascii="Times New Roman" w:eastAsia="Times New Roman" w:hAnsi="Times New Roman" w:cs="Times New Roman"/>
          <w:sz w:val="24"/>
          <w:szCs w:val="24"/>
        </w:rPr>
        <w:t>мкм</w:t>
      </w:r>
    </w:p>
    <w:sectPr w:rsidR="00370EA2" w:rsidRPr="00F86A68" w:rsidSect="0070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characterSpacingControl w:val="doNotCompress"/>
  <w:compat/>
  <w:rsids>
    <w:rsidRoot w:val="001B00F7"/>
    <w:rsid w:val="00087340"/>
    <w:rsid w:val="001B00F7"/>
    <w:rsid w:val="001E1574"/>
    <w:rsid w:val="00225621"/>
    <w:rsid w:val="00370EA2"/>
    <w:rsid w:val="005C09BC"/>
    <w:rsid w:val="005C776C"/>
    <w:rsid w:val="006D375E"/>
    <w:rsid w:val="007060AA"/>
    <w:rsid w:val="007C6DC2"/>
    <w:rsid w:val="00804F9D"/>
    <w:rsid w:val="00834D5F"/>
    <w:rsid w:val="008A127C"/>
    <w:rsid w:val="00A35AE5"/>
    <w:rsid w:val="00B13CE0"/>
    <w:rsid w:val="00B66E26"/>
    <w:rsid w:val="00BA6B79"/>
    <w:rsid w:val="00C776F6"/>
    <w:rsid w:val="00CC0022"/>
    <w:rsid w:val="00E5603B"/>
    <w:rsid w:val="00EC4720"/>
    <w:rsid w:val="00EF5EAF"/>
    <w:rsid w:val="00F8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F7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00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00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0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0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0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0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0F7"/>
    <w:rPr>
      <w:rFonts w:ascii="Calibri" w:eastAsia="Calibri" w:hAnsi="Calibri" w:cs="Calibri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00F7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00F7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00F7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B00F7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00F7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1">
    <w:name w:val="Table Normal1"/>
    <w:rsid w:val="001B00F7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B00F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B00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5">
    <w:name w:val="Hyperlink"/>
    <w:basedOn w:val="a0"/>
    <w:uiPriority w:val="99"/>
    <w:unhideWhenUsed/>
    <w:rsid w:val="001B00F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1B00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B0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00F7"/>
    <w:rPr>
      <w:rFonts w:ascii="Calibri" w:eastAsia="Calibri" w:hAnsi="Calibri" w:cs="Calibri"/>
      <w:lang w:eastAsia="ru-RU"/>
    </w:rPr>
  </w:style>
  <w:style w:type="paragraph" w:styleId="a9">
    <w:name w:val="footer"/>
    <w:basedOn w:val="a"/>
    <w:link w:val="aa"/>
    <w:uiPriority w:val="99"/>
    <w:unhideWhenUsed/>
    <w:rsid w:val="001B0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00F7"/>
    <w:rPr>
      <w:rFonts w:ascii="Calibri" w:eastAsia="Calibri" w:hAnsi="Calibri" w:cs="Calibri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B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00F7"/>
    <w:rPr>
      <w:rFonts w:ascii="Tahoma" w:eastAsia="Calibri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1B00F7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2">
    <w:name w:val="Body Text 22"/>
    <w:basedOn w:val="a"/>
    <w:rsid w:val="001B00F7"/>
    <w:pPr>
      <w:overflowPunct w:val="0"/>
      <w:autoSpaceDE w:val="0"/>
      <w:autoSpaceDN w:val="0"/>
      <w:adjustRightInd w:val="0"/>
      <w:spacing w:after="0" w:line="48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e">
    <w:name w:val="Emphasis"/>
    <w:basedOn w:val="a0"/>
    <w:uiPriority w:val="20"/>
    <w:qFormat/>
    <w:rsid w:val="001B00F7"/>
    <w:rPr>
      <w:i/>
      <w:iCs/>
    </w:rPr>
  </w:style>
  <w:style w:type="character" w:styleId="af">
    <w:name w:val="line number"/>
    <w:basedOn w:val="a0"/>
    <w:uiPriority w:val="99"/>
    <w:semiHidden/>
    <w:unhideWhenUsed/>
    <w:rsid w:val="001B00F7"/>
  </w:style>
  <w:style w:type="paragraph" w:styleId="af0">
    <w:name w:val="Subtitle"/>
    <w:basedOn w:val="a"/>
    <w:next w:val="a"/>
    <w:link w:val="af1"/>
    <w:uiPriority w:val="11"/>
    <w:qFormat/>
    <w:rsid w:val="001B00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1">
    <w:name w:val="Подзаголовок Знак"/>
    <w:basedOn w:val="a0"/>
    <w:link w:val="af0"/>
    <w:uiPriority w:val="11"/>
    <w:rsid w:val="001B00F7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2">
    <w:name w:val="annotation text"/>
    <w:basedOn w:val="a"/>
    <w:link w:val="af3"/>
    <w:uiPriority w:val="99"/>
    <w:semiHidden/>
    <w:unhideWhenUsed/>
    <w:rsid w:val="001B00F7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B00F7"/>
    <w:rPr>
      <w:rFonts w:ascii="Calibri" w:eastAsia="Calibri" w:hAnsi="Calibri" w:cs="Calibri"/>
      <w:sz w:val="20"/>
      <w:szCs w:val="20"/>
      <w:lang w:eastAsia="ru-RU"/>
    </w:rPr>
  </w:style>
  <w:style w:type="character" w:styleId="af4">
    <w:name w:val="annotation reference"/>
    <w:basedOn w:val="a0"/>
    <w:uiPriority w:val="99"/>
    <w:semiHidden/>
    <w:unhideWhenUsed/>
    <w:rsid w:val="001B00F7"/>
    <w:rPr>
      <w:sz w:val="16"/>
      <w:szCs w:val="16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B66E26"/>
    <w:rPr>
      <w:b/>
      <w:bCs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B66E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Aleena Saidova</dc:creator>
  <cp:lastModifiedBy>Александра</cp:lastModifiedBy>
  <cp:revision>3</cp:revision>
  <dcterms:created xsi:type="dcterms:W3CDTF">2024-04-24T21:04:00Z</dcterms:created>
  <dcterms:modified xsi:type="dcterms:W3CDTF">2024-04-24T21:11:00Z</dcterms:modified>
</cp:coreProperties>
</file>